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FFFFFF"/>
        <w:spacing w:line="480" w:lineRule="atLeast"/>
        <w:jc w:val="both"/>
        <w:rPr>
          <w:rFonts w:eastAsia="微软雅黑"/>
          <w:color w:val="000000" w:themeColor="text1"/>
          <w14:textFill>
            <w14:solidFill>
              <w14:schemeClr w14:val="tx1"/>
            </w14:solidFill>
          </w14:textFill>
        </w:rPr>
      </w:pPr>
      <w:r>
        <w:rPr>
          <w:rStyle w:val="6"/>
          <w:rFonts w:eastAsia="微软雅黑"/>
          <w:color w:val="000000" w:themeColor="text1"/>
          <w14:textFill>
            <w14:solidFill>
              <w14:schemeClr w14:val="tx1"/>
            </w14:solidFill>
          </w14:textFill>
        </w:rPr>
        <w:t>附件1</w:t>
      </w:r>
    </w:p>
    <w:p>
      <w:pPr>
        <w:pStyle w:val="3"/>
        <w:shd w:val="clear" w:color="auto" w:fill="FFFFFF"/>
        <w:spacing w:line="480" w:lineRule="atLeast"/>
        <w:jc w:val="both"/>
        <w:rPr>
          <w:rFonts w:eastAsia="微软雅黑"/>
          <w:color w:val="000000" w:themeColor="text1"/>
          <w14:textFill>
            <w14:solidFill>
              <w14:schemeClr w14:val="tx1"/>
            </w14:solidFill>
          </w14:textFill>
        </w:rPr>
      </w:pPr>
    </w:p>
    <w:p>
      <w:pPr>
        <w:pStyle w:val="3"/>
        <w:shd w:val="clear" w:color="auto" w:fill="FFFFFF"/>
        <w:spacing w:line="480" w:lineRule="atLeast"/>
        <w:jc w:val="center"/>
        <w:rPr>
          <w:rFonts w:eastAsia="微软雅黑"/>
          <w:color w:val="000000" w:themeColor="text1"/>
          <w14:textFill>
            <w14:solidFill>
              <w14:schemeClr w14:val="tx1"/>
            </w14:solidFill>
          </w14:textFill>
        </w:rPr>
      </w:pPr>
      <w:bookmarkStart w:id="0" w:name="_GoBack"/>
      <w:r>
        <w:rPr>
          <w:rStyle w:val="6"/>
          <w:rFonts w:eastAsia="微软雅黑"/>
          <w:color w:val="000000" w:themeColor="text1"/>
          <w14:textFill>
            <w14:solidFill>
              <w14:schemeClr w14:val="tx1"/>
            </w14:solidFill>
          </w14:textFill>
        </w:rPr>
        <w:t>省突发地质灾害应急指挥部办公室及成员单位职责</w:t>
      </w:r>
    </w:p>
    <w:bookmarkEnd w:id="0"/>
    <w:p>
      <w:pPr>
        <w:pStyle w:val="3"/>
        <w:shd w:val="clear" w:color="auto" w:fill="FFFFFF"/>
        <w:spacing w:line="480" w:lineRule="atLeast"/>
        <w:jc w:val="both"/>
        <w:rPr>
          <w:rFonts w:eastAsia="微软雅黑"/>
          <w:color w:val="000000" w:themeColor="text1"/>
          <w14:textFill>
            <w14:solidFill>
              <w14:schemeClr w14:val="tx1"/>
            </w14:solidFill>
          </w14:textFill>
        </w:rPr>
      </w:pPr>
    </w:p>
    <w:p>
      <w:pPr>
        <w:pStyle w:val="3"/>
        <w:shd w:val="clear" w:color="auto" w:fill="FFFFFF"/>
        <w:spacing w:line="480" w:lineRule="atLeast"/>
        <w:jc w:val="both"/>
        <w:rPr>
          <w:rFonts w:eastAsia="微软雅黑"/>
          <w:color w:val="000000" w:themeColor="text1"/>
          <w14:textFill>
            <w14:solidFill>
              <w14:schemeClr w14:val="tx1"/>
            </w14:solidFill>
          </w14:textFill>
        </w:rPr>
      </w:pPr>
      <w:r>
        <w:rPr>
          <w:rStyle w:val="6"/>
          <w:rFonts w:eastAsia="微软雅黑"/>
          <w:color w:val="000000" w:themeColor="text1"/>
          <w14:textFill>
            <w14:solidFill>
              <w14:schemeClr w14:val="tx1"/>
            </w14:solidFill>
          </w14:textFill>
        </w:rPr>
        <w:t>　　一、省突发地质灾害应急指挥部办公室职责</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省指挥部办公室设在省应急管理厅，承担省指挥部日常工作。办公室主任由省应急管理厅副厅长担任，副主任分别由省自然资源厅、省消防救援总队有关负责人担任。省指挥部成员因工作变动等需要调整的，由所在单位向省指挥部办公室提出，报指挥长批准。</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主要职责：贯彻落实省指挥部各项工作部署；协调省指挥部各成员单位、各地级以上市和县（市、区）政府及其应急救援指挥机构开展应急救援工作；负责汇总、上报有关地质灾害灾情、险情和应急救援信息；组织相关单位参与险情、灾情会商研判，提出启动、终止地质灾害应急响应建议及应急处置方案；根据省指挥部要求，组织现场工作组赶赴灾区指导开展应急救援处置工作；负责起草省指挥部有关文电和领导讲话材料，编报险情灾情及救援信息简报；协调督促省指挥部各工作组开展应急救援抢险工作，根据省指挥部领导的部署要求协调相关单位参与应急处置工作；承担省指挥部领导交办的其他工作。</w:t>
      </w:r>
    </w:p>
    <w:p>
      <w:pPr>
        <w:pStyle w:val="3"/>
        <w:shd w:val="clear" w:color="auto" w:fill="FFFFFF"/>
        <w:spacing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w:t>
      </w:r>
      <w:r>
        <w:rPr>
          <w:rStyle w:val="6"/>
          <w:rFonts w:eastAsia="微软雅黑"/>
          <w:color w:val="000000" w:themeColor="text1"/>
          <w14:textFill>
            <w14:solidFill>
              <w14:schemeClr w14:val="tx1"/>
            </w14:solidFill>
          </w14:textFill>
        </w:rPr>
        <w:t>二、省突发地质灾害应急指挥部成员单位职责</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各成员单位根据应急响应级别，按照省指挥部的统一部署和各自职责，共同做好突发地质灾害的应急处置工作。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1.省委宣传部：负责参与突发地质灾害应急宣传报道的组织协调工作。适时组织召开新闻发布会，发布重大地质灾害灾情和救灾信息，协调新闻媒体做好抢险救灾宣传报道。</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2.省委网信办：参与突发地质灾害应急宣传报道的组织协调工作，指导协调新闻媒体做好抢险救灾宣传报道，及时管控突发敏感网上舆情。</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3.省委军民融合办：负责协调相关部门和单位开放人防工程作为地质灾害应急避难场所。</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4.省委台办：负责参与协调、督促、指导台湾地区居民及法人在我省遭遇地质灾害的处理工作，协调、安排台湾地区来粤救援人员的接待工作。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5.省发展改革委：负责安排重大抢险救灾基建项目，协调建设资金；组织协调灾区政府及有关部门编制灾后恢复重建总体规划。</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省教育厅：负责组织对危及托幼机构及学校（不含技工院校，下同）校舍和附属设施安全的地质灾害险情排查、监测和治理工作；指导协调灾害发生时幼儿、幼师及在校师生安全管理和组织疏散，妥善解决灾区学生就学问题；组织开展学生防灾减灾应急知识宣传教育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7.省科技厅：负责组织科研力量开展地质灾害预测、预报、预警和应急救援相关科研项目攻关。</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8.省工业和信息化厅：负责保障各级人民政府、有关单位与突发地质灾害发生地之间应急无线电通信业务频率的正常使用，参与指导灾区政府及有关部门编制灾后恢复重建规划。</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9.省公安厅：负责组织、指挥、协调各级公安机关参与抢险救灾，配合当地人民政府组织疏散、撤离受地质灾害威胁的人员；组织维护灾区社会治安，实施灾区交通疏导，依法打击灾区违法犯罪活动，有效预防和妥善处置突发地质灾害引发的群体性事件。参与外国和港澳台地区居民及法人在我省遭遇地质灾害的处理工作，协调、安排外宾、港澳台地区和境外来粤救援人员的出入境管理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10.省司法厅：负责灾区司法行政系统特殊单位及群体人员的应急安置工作。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11.省财政厅：做好资金保障工作，统筹安排救灾资金；参与灾区政府及有关部门编制灾后恢复重建规划。</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12.省人力资源社会保障厅：负责组织技工院校开展校园地质灾害风险隐患排查，会同有关部门加强对校园及周边危及校舍及附属设施安全的地质灾害险情进行排查、监测和治理；指导协调灾区技校在校师生安全管理和组织疏散，妥善解决灾区学生就学问题；组织开展学生防灾减灾应急知识宣传教育演练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13.省自然资源厅：负责组织开展地质灾害隐患调查、排查；指导地质灾害群测群防、专业监测、预警预报、地质灾害隐患综合治理等工作，组织开展重大地质灾害隐患治理工作；承担地质灾害应急救援的技术支撑工作，负责地质灾害成因分析；参与指导灾区政府及有关部门编制灾后恢复重建规划；协调做好防灾减灾救灾有关用地保障工作；指导各地地质灾害应急抢险治理技术队伍储备库建设。</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14.省生态环境厅：负责灾区突发环境事件的排查、监控与环境影响调查，防止发生环境污染次生灾害；负责地质灾害引发次生突发环境事件的环境监测工作；参与指导灾区政府及有关部门编制灾后重建规划和工程建设指导。</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15.省住房城乡建设厅：指导各地级以上市开展房屋建筑、市政基础设施的险情排查、监测和治理；指导评估灾区房屋建筑、市政基础设施的损坏程度，指导处置受损建筑物的安全隐患；指导灾区做好城市供水保障工作；指导灾后重建工程建设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16.省交通运输厅：负责对公路用地范围内的公路沿线和危害交通干线附属设施的地质灾害险情排查、监测和治理工作；及时组织、指挥、协调抢修损毁的交通设施，保障道路畅通；在危险路段设立警示标志；配合做好抢险救灾人员、物资以及撤离人员的紧急运输工作；参与指导灾区政府及有关部门编制灾后重建规划和工程建设指导。</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17.省水利厅：负责组织对水利工程管理范围内的地质灾害险情排查、监测和治理工作；组织水情、汛情监测并对地质灾害损毁水利工程设施进行修复等工作。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18.省农业农村厅：负责组织灾区动物疫病的预防、控制和扑灭工作，加强动物疫情监测，防止和控制动物疫病爆发流行；及时组织开展灾后农牧业查灾、生产恢复和自救工作；参与指导灾区政府及有关部门编制灾后重建规划和工程建设指导。</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19.省商务厅：依职责配合应急管理、物资储备部门协调和指导灾后居民生活必需品的组织、供应。</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20.省文化和旅游厅：负责组织对旅游景区内地质灾害隐患的巡查排查、监测和治理工作；统筹指导旅游景区内受地质灾害损毁的旅游基础设施和服务设施的恢复重建工作。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21.省卫生健康委：负责组织医疗卫生机构对周边地质灾害风险隐患的巡查排查，会同有关部门加强对医疗卫生机构及周边危及附属设施安全的地质灾害险情进行监测和治理；组织调度医疗卫生技术力量，开展医疗救护和抢救伤病员工作；加强灾区卫生防疫，做好疾病预防控制和卫生监督等工作，必要时提供医疗技术支持。</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22.省应急管理厅：负责省指挥部办公室日常工作；负责汇总灾情，制定应急救援行动计划，部署地质灾害专业救援队伍前往灾区开展救援，协调有关救援队伍参与救灾行动，协调志愿者队伍开展应急救援行动，协调有关专家指导应急救援工作；核定、报告和发布灾情信息；组织制订受灾群众安置与救助方案，组织协调相关部门调拨救灾款物，会同有关方面组织协调紧急转移和安置受灾群众相关工作，做好遇难人员善后工作；组织开展地质灾害灾后调查评估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23.省国资委：负责督促协调省属企业开展防灾减灾和灾后复产、恢复重建工作，指导灾区省属企业进行安全生产检查巡查，督促省属企业及时消除灾害造成的安全隐患。</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24.省市场监管局：负责紧急调配食品、饮用水、药品等救灾物资，保障灾区群众生活必需品的供应，保障灾区市场供应，稳定市场秩序。</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25.省广电局：负责组织对广播电视设施、设备周边地质灾害隐患的巡查排查、监测和治理工作；完善灾区广播电视传输覆盖网，建立完善应急广播电视网络，确保公众能及时、准确地获取政府部门发布的权威地质灾害信息。</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26.省港澳办：负责协调、督促、指导香港、澳门地区居民及法人在我省遭遇地质灾害的应对处理工作，协调、安排香港、澳门地区来粤救援人员的接待工作。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27.省地方金融监管局：负责为灾区重建提供金融政策支持；参与指导灾区政府及有关部门编制灾后重建规划和工程建设指导。</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28.省科学院：参与指导灾区政府及有关部门编制灾后恢复重建规划。</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29.省地质局：参与指导全省地质灾害的监测预警预报工作；参与重大地质灾害应急调查和抢险救援行动；提供地质灾害应急救援处置的技术支撑服务。</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30.省核工业地质局：参与指导全省地质灾害的监测预警预报工作；参与重大地质灾害应急调查和抢险救援行动；提供地质灾害应急救援处置的技术支撑服务。</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31.省政务服务数据管理局：组织协调推进政务数据资源共享和开放，统筹政务数据资源的采集、分类、管理、分析和应用工作，为省指挥部有关决策提供数据分析技术支持。</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32.省能源局：参与指导、协调、组织开展受损电力基础设施的抢修、维护，保障灾区应急装备的临时供电需求和灾区电力供应。</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33.省粮食和储备局：按照省应急管理厅的指令将省级救灾物资运送到指定应急点。</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34.省药监局：配合牵头部门协调企业将应急救援所需要药品提供给灾区，保障灾区药品质量安全，稳定药品市场秩序。</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35.南部战区联合参谋部作战局：负责组织协调南部战区驻粤部队参加抢险救灾工作；协助地方政府转移危险地区群众。</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36.东部战区联合参谋部作战局：负责组织协调东部战区驻粤部队参加抢险救灾工作；协助地方政府转移危险地区群众。</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37.省军区战备建设局：组织所属部队和民兵参加抢险救灾工作，协助地方政府转移危险地区受威胁群众。当参加军地联合指挥机构时，协助地方政府向战区提出用兵建议。</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38.武警广东省总队：组织、指挥所属部队参与抢险救灾工作；协助地方政府维护社会治安和救助受威胁群众。</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39.省消防救援总队：组织、指导省内各级消防队伍参与抢险救灾工作；协助灾区政府疏散和营救危险地区群众。</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40.团省委：组织青年志愿者队伍参与抢险救灾工作。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41.民航中南地区管理局：负责协调航空企业紧急情况下运送抢险救灾人员、受威胁群众以及救灾物资和装备。</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42.海关总署广东分署：负责协调省内各关区落实救灾人员、物资和装备应急通关手续。</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43.广东银保监局：负责根据灾害损失评估结果，指导保险公司及时做好保险理赔事宜。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44.省通信管理局：参与指导、协调基础电信运营企业支持做好突发地质灾害应急通信保障工作。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45.省地震局：负责提供与突发地质灾害相关的地震监测资料信息，研判分析地震引发地质灾害的变化趋势。</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46.省气象局：负责加强气象实时监测，及时通报灾区重大气象变化，为地质灾害监测预警、应急救援、处置工作提供气象服务。</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47.中国铁路广州局集团：负责组织对所辖铁路及其附属设施周边地质灾害隐患的巡查排查、监测和治理工作；组织对所辖铁路沿线路域范围内地质灾害抢险救灾和被毁铁路设施的修复，保障铁路运输畅通；组织运力做好抢险救灾人员、受威胁群众以及救灾物资和设备运输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48.广东电网公司：及时组织修复所辖区域受损毁的电网及供电设备，保障所辖灾区应急处置临时供电需求和灾区电力供应。</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49.省红十字会：负责向社会公开募集灾区救助及灾后重建所需的物资、资金；组织红十字应急救援队伍参与抢险救灾工作。</w:t>
      </w:r>
    </w:p>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A622C"/>
    <w:rsid w:val="0E3A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 w:val="21"/>
      <w:szCs w:val="21"/>
    </w:rPr>
  </w:style>
  <w:style w:type="paragraph" w:styleId="3">
    <w:name w:val="Normal (Web)"/>
    <w:basedOn w:val="1"/>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qFormat/>
    <w:uiPriority w:val="22"/>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2024-08-29T06:39:00Z</dcterms:created>
  <dc:creator>ljr</dc:creator>
  <cp:lastModifiedBy>ljr</cp:lastModifiedBy>
  <dcterms:modified xsi:type="dcterms:W3CDTF">2024-08-29T06:39:54Z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D289190B14D045A8B6C761B6680C3435</vt:lpwstr>
  </property>
</Properties>
</file>